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8E" w:rsidRPr="0040068E" w:rsidRDefault="00805002" w:rsidP="00BE1C49">
      <w:pPr>
        <w:spacing w:after="200"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/>
          <w:sz w:val="36"/>
        </w:rPr>
        <w:t>Estreia na Itália: recicladora a frio e estabilizadora de solo da Wirtgen WR 250 utilizada na recuperação da A4</w:t>
      </w:r>
    </w:p>
    <w:p w:rsidR="0040068E" w:rsidRPr="0040068E" w:rsidRDefault="00805002" w:rsidP="00631EC3">
      <w:pPr>
        <w:spacing w:after="200" w:line="360" w:lineRule="auto"/>
        <w:jc w:val="both"/>
        <w:rPr>
          <w:rFonts w:ascii="Arial" w:eastAsia="Calibri" w:hAnsi="Arial" w:cs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</w:rPr>
        <w:t>A primeira WR 250 fornecida para a Itália trabalha na A4, entre Turim e Trieste, uma das rodovias mais movimentadas da Europa, demonstrando ser extremamente econômica.</w:t>
      </w:r>
    </w:p>
    <w:p w:rsidR="0040068E" w:rsidRPr="0040068E" w:rsidRDefault="00805002" w:rsidP="00BE1C4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>A rodovia A4 conecta Turim e Trieste, passando por Milão e Veneza. Ela segue do oeste para o leste, na região norte da Itália, percorrendo 522 km. No total, a A4 é composta por 5 setores: Turim-Milão, Milão-Bréscia, Bréscia-Pádua, Pádua-Veneza e Veneza-Trieste. Cada um desses setores é atendido por uma concessionária diferente. Por situar-se da Planície Padana, uma das regiões mais populosas e industrializadas da Europa, a A4 está entre as rodovias mais movimentadas do continente. Em 2013, cerca de 115 milhões de veículos utilizaram o trecho. Além do trânsito local e nacional, o transporte internacional também sobrecarrega bastante o tráfego, uma vez que a A4 é a conexão mais rápida de Portugal, Espanha e França à Áustria, à Eslovênia e a outros países europeus.</w:t>
      </w:r>
    </w:p>
    <w:p w:rsidR="0040068E" w:rsidRPr="0040068E" w:rsidRDefault="00805002" w:rsidP="00BE1C49">
      <w:pPr>
        <w:spacing w:after="200" w:line="360" w:lineRule="auto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Manutenção regular para qualidade ideal da via</w:t>
      </w:r>
    </w:p>
    <w:p w:rsidR="0040068E" w:rsidRPr="0040068E" w:rsidRDefault="00805002" w:rsidP="00BE1C4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>Assim como todas as concessionárias de rodovias italianas, a</w:t>
      </w:r>
      <w:r w:rsidR="008925BB">
        <w:rPr>
          <w:rFonts w:ascii="Arial" w:hAnsi="Arial"/>
          <w:sz w:val="22"/>
        </w:rPr>
        <w:t xml:space="preserve"> Autostrada Brescia-Verona</w:t>
      </w:r>
      <w:r>
        <w:rPr>
          <w:rFonts w:ascii="Arial" w:hAnsi="Arial"/>
          <w:sz w:val="22"/>
        </w:rPr>
        <w:t xml:space="preserve">-Vicenza-Padova SpA é supervisionada pela SVCA, órgão responsável pelas concessões de rodovias integrado ao Ministério de Infraestrutura e Transporte. Devido ao tráfego elevado (em 2013 foram 95,6 milhões de veículos somente no setor entre Bréscia e Pádua), a concessionária monitora intensivamente o estado do pavimento e define as medidas de manutenção de acordo com o estado atual das vias. Alguns trabalhos (como fresagem e otimização das superfícies) são realizados </w:t>
      </w:r>
      <w:r>
        <w:rPr>
          <w:rFonts w:ascii="Arial" w:hAnsi="Arial"/>
          <w:sz w:val="22"/>
        </w:rPr>
        <w:lastRenderedPageBreak/>
        <w:t>diretamente pela Serenissima Costruzioni, o departamento operacional da concessionária, responsável pelo planejamento das medidas de manutenção. Outros, como a reciclagem a frio de camadas profundas para recuperação da capacidade de carga, são atribuídos a empresas especializadas, como a Ecovie, que utiliza com sucesso as estabilizadoras de solo / recicladoras da Wirtgen.</w:t>
      </w:r>
    </w:p>
    <w:p w:rsidR="0040068E" w:rsidRPr="0040068E" w:rsidRDefault="00805002" w:rsidP="00BE1C49">
      <w:pPr>
        <w:spacing w:after="200" w:line="360" w:lineRule="auto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 nova WR 250 impressiona</w:t>
      </w:r>
    </w:p>
    <w:p w:rsidR="00DF0CA3" w:rsidRDefault="00805002" w:rsidP="00BE1C4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 Ecovie foi a primeira empresa italiana a adquirir a nova recicladora a frio WR 250, trazendo a máquina pela primeira vez à Itália. A decisão foi tomada após uma extensa pesquisa em projetos de estabilização e reciclagem a frio com espuma de betume realizada pelos técnicos da Ecovie. Para isso, utilizaram uma recicladora WR 250, disponibilizada pela Wirtgen Macchine, a empresa italiana de vendas e assistência do Wirtgen Group. A máquina apresentou um desempenho ainda melhor que o modelo anterior, WR 2500 S, durante todo o trabalho. Apesar de já não ser mais produzido, o modelo ainda é utilizado com sucesso em diversas aplicações, pela Ecovie e por diversas empresas em todo o mundo. Para a Ecovie, a decisão pela WR 250 foi óbvia: na área de reciclagem a frio, a Wirtgen tradicionalmente apresenta uma vantagem clara em relação à concorrência no que diz respeito a tecnologia e produtividade. </w:t>
      </w:r>
    </w:p>
    <w:p w:rsidR="00DF0CA3" w:rsidRPr="00DF0CA3" w:rsidRDefault="00805002" w:rsidP="00BE1C49">
      <w:p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Primeira utilização na A4</w:t>
      </w:r>
    </w:p>
    <w:p w:rsidR="0040068E" w:rsidRDefault="00805002" w:rsidP="00BE1C4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>Recentemente, a Ecovie realizou uma série de medidas de manutenção no setor Bréscia-Verona-Verno-Vicenza-Pádua. Por meio de diversas obras, 20 km da faixa para veículos lentos (ou seja, a faixa que, devido ao tráfego contínuo de caminhões, está sujeita ao maior desgaste) foram reciclados a frio na direção leste / Pádua.</w:t>
      </w:r>
    </w:p>
    <w:p w:rsidR="0040068E" w:rsidRPr="0040068E" w:rsidRDefault="00805002" w:rsidP="00BE1C4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 primeira obra começou na saída de Sirmione, estendendo-se por cerca de 2 km na direção leste. Após fresar as camadas superiores numa profundidade de 13 cm, as camadas inferiores foram recicladas localmente, numa profundidade de 20 cm. Pretendia-se obter uma camada total de 30 cm de material de reciclagem com espuma </w:t>
      </w:r>
      <w:r>
        <w:rPr>
          <w:rFonts w:ascii="Arial" w:hAnsi="Arial"/>
          <w:sz w:val="22"/>
        </w:rPr>
        <w:lastRenderedPageBreak/>
        <w:t>de betume. A profundidade fresada foi de 13 cm, pois esperava-se um aumento de 3 cm da altura do material após a reciclagem. A análise do revestimento existente da via revelou ser necessário adicionar 2,9 % de betume e 2,6 % de cimento para obter a mistura ideal.</w:t>
      </w:r>
    </w:p>
    <w:p w:rsidR="009645D2" w:rsidRDefault="00805002" w:rsidP="00DF0CA3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>Durante os trabalhos, foram utilizados dois comboios de reciclagem para revestir a faixa de 4 metros de largura. Enquanto a WR 250 no primeiro comboio processou 2,4 metros (a largura total da máquina), o segundo comboio, com uma WR 2500 S com largura de injeção adaptada, assumiu o 1,6 metro restante. Esse processo apresentou duas vantagens: em primeiro lugar, não foi necessário que a mesma máquina percorresse as duas passagens para processar a estrada em toda a sua largura, permitindo manter o prazo rigoroso definido pela Serenissima Costruzioni. Em segundo lugar, ambas as recicladoras puderam ser utilizadas de forma ideal.</w:t>
      </w:r>
    </w:p>
    <w:p w:rsidR="0040068E" w:rsidRPr="0040068E" w:rsidRDefault="00805002" w:rsidP="00DF0CA3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 Enquanto o material reciclado pela WR</w:t>
      </w:r>
      <w:r>
        <w:rPr>
          <w:rFonts w:ascii="Arial" w:hAnsi="Arial"/>
          <w:kern w:val="1"/>
        </w:rPr>
        <w:t> </w:t>
      </w:r>
      <w:r>
        <w:rPr>
          <w:rFonts w:ascii="Arial" w:hAnsi="Arial"/>
          <w:sz w:val="22"/>
        </w:rPr>
        <w:t>250 foi compactado com o novo compactador vibratório H 20i da Hamm, a WR</w:t>
      </w:r>
      <w:r>
        <w:rPr>
          <w:rFonts w:ascii="Arial" w:hAnsi="Arial"/>
          <w:kern w:val="1"/>
        </w:rPr>
        <w:t> </w:t>
      </w:r>
      <w:r>
        <w:rPr>
          <w:rFonts w:ascii="Arial" w:hAnsi="Arial"/>
          <w:sz w:val="22"/>
        </w:rPr>
        <w:t>2500</w:t>
      </w:r>
      <w:r>
        <w:rPr>
          <w:rFonts w:ascii="Arial" w:hAnsi="Arial"/>
          <w:kern w:val="1"/>
        </w:rPr>
        <w:t> </w:t>
      </w:r>
      <w:r>
        <w:rPr>
          <w:rFonts w:ascii="Arial" w:hAnsi="Arial"/>
          <w:sz w:val="22"/>
        </w:rPr>
        <w:t xml:space="preserve">S foi acompanhada por um compactador 3520 da Hamm, ambos com 28,48 toneladas. Em seguida, o material foi aplainado por uma niveladora e compactado mais uma vez com rolos vibratórios. No final, um compactador de pneus GRW 280 conferiu a selagem perfeita à superfície. Isso garantiu a aprovação da camada reciclada nos testes de carga, com 1.500 kg por metro quadrado, e nos testes dinâmicos com queda de pesos (valores Ev2 de 100 MN por metro quadrado). </w:t>
      </w:r>
    </w:p>
    <w:p w:rsidR="009645D2" w:rsidRDefault="00805002" w:rsidP="00190C7C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Após a conclusão dos trabalhos de reciclagem, foi aplicada uma camada de </w:t>
      </w:r>
      <w:r>
        <w:rPr>
          <w:rFonts w:ascii="Arial" w:hAnsi="Arial"/>
          <w:i/>
          <w:sz w:val="22"/>
        </w:rPr>
        <w:t>binder</w:t>
      </w:r>
      <w:r>
        <w:rPr>
          <w:rFonts w:ascii="Arial" w:hAnsi="Arial"/>
          <w:sz w:val="22"/>
        </w:rPr>
        <w:t xml:space="preserve"> de 8 cm, bem como uma camada superior permeável e com redução de ruído, para garantir boas condições de aderência e visão, mesmo sob chuvas fortes.</w:t>
      </w:r>
    </w:p>
    <w:p w:rsidR="0040068E" w:rsidRPr="0040068E" w:rsidRDefault="00805002" w:rsidP="009645D2">
      <w:p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br w:type="page"/>
      </w:r>
      <w:r>
        <w:rPr>
          <w:rFonts w:ascii="Arial" w:hAnsi="Arial"/>
          <w:b/>
          <w:sz w:val="22"/>
        </w:rPr>
        <w:t>A WR 250 define novos padrões na reciclagem a frio</w:t>
      </w:r>
    </w:p>
    <w:p w:rsidR="0040068E" w:rsidRPr="0040068E" w:rsidRDefault="00805002" w:rsidP="00190C7C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>O diretor técnico, Fabrizio Furlan, resume da seguinte forma suas impressões sobre a nova WR 250: "Para nós foi importante verificar a produtividade da WR 250. Acho que o mesmo ocorrerá com outras empresas que vêm utilizando a WR 2500 S com sucesso. O modelo anterior já era conhecido por sua lendária confiabilidade e capacidade de trabalho e, na minha opinião, foi fundamental para que a Wirtgen construísse sua reputação de líder de mercado incontestável na tecnologia de reciclagem a frio. A WR 250 é ainda melhor em termos de produtividade, consumo de combustível e qualidade. Esse foi o resultado que obtivemos após uma série de testes abrangentes, que nos convenceram a comprar a máquina. A nova construção da WR 250 traz vantagens no transporte, uma vez que a máquina não é tão alta. Além disso, a nova configuração possibilita um melhor manuseio e maior capacidade de manobra, principalmente ao desviar de obstáculos estreitos. A cabine também teve uma grande melhora. Segundo o condutor da máquina, o sistema de joystick e a interface gráfica do computador de bordo, juntamente com o conforto geral e a climatização, favoreceram as condições de trabalho e a produtividade."</w:t>
      </w:r>
    </w:p>
    <w:p w:rsidR="002443B1" w:rsidRDefault="00805002" w:rsidP="00CA6B00">
      <w:pPr>
        <w:pStyle w:val="Pressetext11pt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7043C8" w:rsidRDefault="00805002" w:rsidP="0054223F">
      <w:pPr>
        <w:pStyle w:val="Pressetext11pt"/>
        <w:rPr>
          <w:rFonts w:ascii="Arial" w:hAnsi="Arial"/>
          <w:b/>
        </w:rPr>
      </w:pPr>
      <w:r>
        <w:br w:type="page"/>
      </w:r>
      <w:r>
        <w:rPr>
          <w:rFonts w:ascii="Arial" w:hAnsi="Arial"/>
          <w:b/>
        </w:rPr>
        <w:t>Fotos: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528"/>
      </w:tblGrid>
      <w:tr w:rsidR="007043C8" w:rsidRPr="009C1A01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Default="00805002" w:rsidP="00A02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  <w:p w:rsidR="00A027B2" w:rsidRPr="000364AA" w:rsidRDefault="00805002" w:rsidP="001552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lang w:val="de-DE" w:eastAsia="de-DE"/>
              </w:rPr>
              <w:drawing>
                <wp:inline distT="0" distB="0" distL="0" distR="0">
                  <wp:extent cx="1819275" cy="1257300"/>
                  <wp:effectExtent l="19050" t="0" r="9525" b="0"/>
                  <wp:docPr id="1" name="Bild 1" descr="LGJ_6895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GJ_689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E607E9" w:rsidRDefault="008925BB" w:rsidP="00A64075">
            <w:pPr>
              <w:rPr>
                <w:rFonts w:ascii="Arial" w:hAnsi="Arial" w:cs="Arial"/>
                <w:sz w:val="22"/>
                <w:szCs w:val="22"/>
              </w:rPr>
            </w:pPr>
          </w:p>
          <w:p w:rsidR="00B93703" w:rsidRPr="009C1A01" w:rsidRDefault="00805002" w:rsidP="00B93703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Fonts w:ascii="Arial" w:hAnsi="Arial"/>
                <w:i/>
                <w:sz w:val="22"/>
              </w:rPr>
              <w:t>WR250_01498</w:t>
            </w:r>
          </w:p>
          <w:p w:rsidR="00B93703" w:rsidRPr="009C1A01" w:rsidRDefault="008925BB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9C1A01" w:rsidRDefault="00805002" w:rsidP="009C1A01">
            <w:pPr>
              <w:spacing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Na aplicação de reciclagem na A4, a WR 250 se desloca com o caminhão-tanque à sua frente. A adição de água faz com que a espuma de betume seja expandida a um volume várias vezes maior, obtendo camadas de base betuminosas de alta qualidade através da mistura com o granulado.</w:t>
            </w:r>
          </w:p>
        </w:tc>
      </w:tr>
      <w:tr w:rsidR="007043C8" w:rsidRPr="009C1A01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9C1A01" w:rsidRDefault="008925BB" w:rsidP="00A64075">
            <w:pPr>
              <w:rPr>
                <w:rFonts w:ascii="Arial" w:hAnsi="Arial" w:cs="Arial"/>
              </w:rPr>
            </w:pPr>
          </w:p>
          <w:p w:rsidR="007043C8" w:rsidRPr="00B93703" w:rsidRDefault="00805002" w:rsidP="00A64075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19275" cy="1209675"/>
                  <wp:effectExtent l="19050" t="0" r="9525" b="0"/>
                  <wp:docPr id="2" name="Bild 2" descr="DOPPIA PAG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OPPIA PAG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C8" w:rsidRPr="00B93703" w:rsidRDefault="008925BB" w:rsidP="00D93DC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B93703" w:rsidRPr="009C1A01" w:rsidRDefault="00805002" w:rsidP="00B93703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Fonts w:ascii="Arial" w:hAnsi="Arial"/>
                <w:i/>
                <w:sz w:val="22"/>
              </w:rPr>
              <w:t>WR250_01496</w:t>
            </w:r>
          </w:p>
          <w:p w:rsidR="00B93703" w:rsidRPr="009C1A01" w:rsidRDefault="008925BB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9C1A01" w:rsidRDefault="00805002" w:rsidP="009C1A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 camada reciclada pela WR 250 é pré-compactada imediatamente pro um compactador vibratório H 20i da Hamm.</w:t>
            </w:r>
          </w:p>
        </w:tc>
      </w:tr>
      <w:tr w:rsidR="007043C8" w:rsidRPr="009C1A01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9C1A01" w:rsidRDefault="008925BB" w:rsidP="00A64075">
            <w:pPr>
              <w:rPr>
                <w:rFonts w:ascii="Arial" w:hAnsi="Arial" w:cs="Arial"/>
              </w:rPr>
            </w:pPr>
          </w:p>
          <w:p w:rsidR="007043C8" w:rsidRPr="00237D03" w:rsidRDefault="00805002" w:rsidP="00020B1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19275" cy="1209675"/>
                  <wp:effectExtent l="19050" t="0" r="9525" b="0"/>
                  <wp:docPr id="3" name="Bild 3" descr="NOTTE 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OTTE 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7043C8" w:rsidRDefault="008925BB" w:rsidP="00A64075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B93703" w:rsidRPr="009C1A01" w:rsidRDefault="00805002" w:rsidP="00B93703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Fonts w:ascii="Arial" w:hAnsi="Arial"/>
                <w:i/>
                <w:sz w:val="22"/>
              </w:rPr>
              <w:t>WR250_01497</w:t>
            </w:r>
          </w:p>
          <w:p w:rsidR="00B93703" w:rsidRPr="009C1A01" w:rsidRDefault="008925BB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9C1A01" w:rsidRDefault="00805002" w:rsidP="00AA5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Com seis faróis na parte dianteira da cabine, dois faróis do lado esquerdo e dois do lado direito, dois faróis de curva na traseira e dois faróis livremente posicionáveis, a WR 250 opera sem problemas com o mesmo desempenho mesmo de noite.</w:t>
            </w:r>
          </w:p>
        </w:tc>
      </w:tr>
    </w:tbl>
    <w:p w:rsidR="0054223F" w:rsidRDefault="00805002" w:rsidP="0054223F">
      <w:pPr>
        <w:pStyle w:val="Pressetext11pt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89186F" w:rsidRPr="005B7D9B" w:rsidRDefault="00805002" w:rsidP="0089186F">
      <w:pPr>
        <w:pStyle w:val="Pressetext11pt"/>
        <w:rPr>
          <w:rFonts w:ascii="Arial" w:hAnsi="Arial"/>
          <w:b/>
        </w:rPr>
      </w:pPr>
      <w:r>
        <w:br w:type="page"/>
      </w:r>
      <w:r>
        <w:rPr>
          <w:rFonts w:ascii="Arial" w:hAnsi="Arial"/>
          <w:b/>
        </w:rPr>
        <w:t>Para mais informações, entre em contato com:</w:t>
      </w:r>
    </w:p>
    <w:p w:rsidR="0089186F" w:rsidRPr="00CD758C" w:rsidRDefault="00805002" w:rsidP="0089186F">
      <w:pPr>
        <w:pStyle w:val="Pressetext11pt"/>
        <w:tabs>
          <w:tab w:val="left" w:pos="3686"/>
          <w:tab w:val="left" w:pos="4536"/>
        </w:tabs>
        <w:jc w:val="left"/>
        <w:rPr>
          <w:rFonts w:ascii="Arial" w:hAnsi="Arial"/>
        </w:rPr>
      </w:pPr>
      <w:r>
        <w:rPr>
          <w:rFonts w:ascii="Arial" w:hAnsi="Arial"/>
        </w:rPr>
        <w:t>Wirtgen GmbH</w:t>
      </w:r>
      <w:r>
        <w:rPr>
          <w:rFonts w:ascii="Arial" w:hAnsi="Arial"/>
        </w:rPr>
        <w:tab/>
      </w:r>
      <w:r>
        <w:br/>
      </w:r>
      <w:r>
        <w:rPr>
          <w:rFonts w:ascii="Arial" w:hAnsi="Arial"/>
        </w:rPr>
        <w:t>Presse- und Öffentlichkeitsarbeit</w:t>
      </w:r>
      <w:r>
        <w:br/>
      </w:r>
      <w:r>
        <w:rPr>
          <w:rFonts w:ascii="Arial" w:hAnsi="Arial"/>
        </w:rPr>
        <w:t>Reinhard-Wirtgen-Straße 2</w:t>
      </w:r>
      <w:r>
        <w:rPr>
          <w:rFonts w:ascii="Arial" w:hAnsi="Arial"/>
        </w:rPr>
        <w:tab/>
      </w:r>
      <w:r>
        <w:br/>
      </w:r>
      <w:r>
        <w:rPr>
          <w:rFonts w:ascii="Arial" w:hAnsi="Arial"/>
        </w:rPr>
        <w:t>53578 Windhagen</w:t>
      </w:r>
      <w:r>
        <w:rPr>
          <w:rFonts w:ascii="Arial" w:hAnsi="Arial"/>
        </w:rPr>
        <w:tab/>
      </w:r>
      <w:r>
        <w:br/>
      </w:r>
      <w:r>
        <w:rPr>
          <w:rFonts w:ascii="Arial" w:hAnsi="Arial"/>
        </w:rPr>
        <w:t>Alemanha</w:t>
      </w:r>
      <w:r>
        <w:rPr>
          <w:rFonts w:ascii="Arial" w:hAnsi="Arial"/>
        </w:rPr>
        <w:tab/>
      </w:r>
    </w:p>
    <w:p w:rsidR="0089186F" w:rsidRPr="002C1640" w:rsidRDefault="00805002" w:rsidP="0089186F">
      <w:pPr>
        <w:pStyle w:val="Pressetext11ptArial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Tel: </w:t>
      </w:r>
      <w:r>
        <w:rPr>
          <w:rFonts w:ascii="Arial" w:hAnsi="Arial"/>
          <w:color w:val="000000"/>
          <w:sz w:val="22"/>
        </w:rPr>
        <w:tab/>
        <w:t>+49</w:t>
      </w:r>
      <w:r>
        <w:rPr>
          <w:rFonts w:ascii="Arial" w:hAnsi="Arial"/>
          <w:color w:val="000000"/>
          <w:sz w:val="22"/>
          <w:cs/>
        </w:rPr>
        <w:t xml:space="preserve"> – </w:t>
      </w:r>
      <w:r>
        <w:rPr>
          <w:rFonts w:ascii="Arial" w:hAnsi="Arial"/>
          <w:color w:val="000000"/>
          <w:sz w:val="22"/>
        </w:rPr>
        <w:t>26 45</w:t>
      </w:r>
      <w:r>
        <w:rPr>
          <w:rFonts w:ascii="Arial" w:hAnsi="Arial"/>
          <w:color w:val="000000"/>
          <w:sz w:val="22"/>
          <w:cs/>
        </w:rPr>
        <w:t xml:space="preserve"> – </w:t>
      </w:r>
      <w:r>
        <w:rPr>
          <w:rFonts w:ascii="Arial" w:hAnsi="Arial"/>
          <w:color w:val="000000"/>
          <w:sz w:val="22"/>
        </w:rPr>
        <w:t>1 31</w:t>
      </w:r>
      <w:r>
        <w:rPr>
          <w:rFonts w:ascii="Arial" w:hAnsi="Arial"/>
          <w:color w:val="000000"/>
          <w:sz w:val="22"/>
          <w:cs/>
        </w:rPr>
        <w:t xml:space="preserve"> – </w:t>
      </w:r>
      <w:r>
        <w:rPr>
          <w:rFonts w:ascii="Arial" w:hAnsi="Arial"/>
          <w:color w:val="000000"/>
          <w:sz w:val="22"/>
        </w:rPr>
        <w:t>0</w:t>
      </w:r>
      <w:r>
        <w:rPr>
          <w:rFonts w:ascii="Arial" w:hAnsi="Arial"/>
          <w:color w:val="000000"/>
          <w:sz w:val="22"/>
        </w:rPr>
        <w:tab/>
      </w:r>
      <w:r>
        <w:br/>
      </w:r>
      <w:r>
        <w:rPr>
          <w:rFonts w:ascii="Arial" w:hAnsi="Arial"/>
          <w:color w:val="000000"/>
          <w:sz w:val="22"/>
        </w:rPr>
        <w:t xml:space="preserve">Fax: 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+49</w:t>
      </w:r>
      <w:r>
        <w:rPr>
          <w:rFonts w:ascii="Arial" w:hAnsi="Arial"/>
          <w:color w:val="000000"/>
          <w:sz w:val="22"/>
          <w:cs/>
        </w:rPr>
        <w:t xml:space="preserve"> – </w:t>
      </w:r>
      <w:r>
        <w:rPr>
          <w:rFonts w:ascii="Arial" w:hAnsi="Arial"/>
          <w:color w:val="000000"/>
          <w:sz w:val="22"/>
        </w:rPr>
        <w:t>26 45</w:t>
      </w:r>
      <w:r>
        <w:rPr>
          <w:rFonts w:ascii="Arial" w:hAnsi="Arial"/>
          <w:color w:val="000000"/>
          <w:sz w:val="22"/>
          <w:cs/>
        </w:rPr>
        <w:t xml:space="preserve"> – </w:t>
      </w:r>
      <w:r>
        <w:rPr>
          <w:rFonts w:ascii="Arial" w:hAnsi="Arial"/>
          <w:color w:val="000000"/>
          <w:sz w:val="22"/>
        </w:rPr>
        <w:t>1 31</w:t>
      </w:r>
      <w:r>
        <w:rPr>
          <w:rFonts w:ascii="Arial" w:hAnsi="Arial"/>
          <w:color w:val="000000"/>
          <w:sz w:val="22"/>
          <w:cs/>
        </w:rPr>
        <w:t xml:space="preserve"> – </w:t>
      </w:r>
      <w:r>
        <w:rPr>
          <w:rFonts w:ascii="Arial" w:hAnsi="Arial"/>
          <w:color w:val="000000"/>
          <w:sz w:val="22"/>
        </w:rPr>
        <w:t>4 99</w:t>
      </w:r>
      <w:r>
        <w:rPr>
          <w:rFonts w:ascii="Arial" w:hAnsi="Arial"/>
          <w:color w:val="000000"/>
          <w:sz w:val="22"/>
        </w:rPr>
        <w:tab/>
      </w:r>
      <w:r>
        <w:br/>
      </w:r>
      <w:r>
        <w:rPr>
          <w:rFonts w:ascii="Arial" w:hAnsi="Arial"/>
          <w:color w:val="000000"/>
          <w:sz w:val="22"/>
        </w:rPr>
        <w:t>e-mail:</w:t>
      </w:r>
      <w:bookmarkStart w:id="0" w:name="_Hlt82485847"/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ab/>
      </w:r>
      <w:hyperlink r:id="rId11" w:history="1">
        <w:r>
          <w:rPr>
            <w:rStyle w:val="Hyperlink"/>
            <w:rFonts w:ascii="Arial" w:hAnsi="Arial"/>
            <w:color w:val="000000"/>
            <w:sz w:val="22"/>
            <w:u w:val="none"/>
          </w:rPr>
          <w:t>presse@wirtgen.com</w:t>
        </w:r>
      </w:hyperlink>
      <w:bookmarkEnd w:id="0"/>
      <w:r>
        <w:rPr>
          <w:rFonts w:ascii="Arial" w:hAnsi="Arial"/>
          <w:color w:val="000000"/>
          <w:sz w:val="22"/>
        </w:rPr>
        <w:tab/>
      </w:r>
      <w:r>
        <w:br/>
      </w:r>
      <w:r>
        <w:rPr>
          <w:rFonts w:ascii="Arial" w:hAnsi="Arial"/>
          <w:color w:val="000000"/>
          <w:sz w:val="22"/>
        </w:rPr>
        <w:t>Internet:</w:t>
      </w:r>
      <w:r>
        <w:rPr>
          <w:rFonts w:ascii="Arial" w:hAnsi="Arial"/>
          <w:color w:val="000000"/>
          <w:sz w:val="22"/>
        </w:rPr>
        <w:tab/>
        <w:t>www.wirtgen.com</w:t>
      </w:r>
    </w:p>
    <w:p w:rsidR="002443B1" w:rsidRPr="0089186F" w:rsidRDefault="008925BB" w:rsidP="00791AC5">
      <w:pPr>
        <w:pStyle w:val="Pressetext11pt"/>
        <w:tabs>
          <w:tab w:val="left" w:pos="3686"/>
          <w:tab w:val="left" w:pos="4536"/>
        </w:tabs>
        <w:jc w:val="left"/>
      </w:pPr>
    </w:p>
    <w:sectPr w:rsidR="002443B1" w:rsidRPr="0089186F" w:rsidSect="00CA42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A2D" w:rsidRDefault="00805002">
      <w:r>
        <w:separator/>
      </w:r>
    </w:p>
  </w:endnote>
  <w:endnote w:type="continuationSeparator" w:id="0">
    <w:p w:rsidR="00495A2D" w:rsidRDefault="00805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65 Helvetica Mediu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841" w:rsidRDefault="008925B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F8" w:rsidRPr="006369B1" w:rsidRDefault="00805002" w:rsidP="008B022E">
    <w:pPr>
      <w:pStyle w:val="Pressetext11pt"/>
      <w:ind w:right="1416"/>
      <w:jc w:val="center"/>
      <w:rPr>
        <w:rFonts w:ascii="Arial" w:hAnsi="Arial"/>
      </w:rPr>
    </w:pPr>
    <w:r>
      <w:rPr>
        <w:rFonts w:ascii="Arial" w:hAnsi="Arial"/>
      </w:rPr>
      <w:t xml:space="preserve">Página / page </w:t>
    </w:r>
    <w:r w:rsidR="006D1B5A"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 w:rsidR="006D1B5A">
      <w:rPr>
        <w:rFonts w:ascii="Arial" w:hAnsi="Arial"/>
      </w:rPr>
      <w:fldChar w:fldCharType="separate"/>
    </w:r>
    <w:r w:rsidR="008925BB">
      <w:rPr>
        <w:rFonts w:ascii="Arial" w:hAnsi="Arial"/>
        <w:noProof/>
      </w:rPr>
      <w:t>2</w:t>
    </w:r>
    <w:r w:rsidR="006D1B5A">
      <w:rPr>
        <w:rFonts w:ascii="Arial" w:hAnsi="Arial"/>
      </w:rPr>
      <w:fldChar w:fldCharType="end"/>
    </w:r>
    <w:r>
      <w:rPr>
        <w:rFonts w:ascii="Arial" w:hAnsi="Arial"/>
      </w:rPr>
      <w:t xml:space="preserve"> de / of </w:t>
    </w:r>
    <w:r w:rsidR="006D1B5A">
      <w:rPr>
        <w:rFonts w:ascii="Arial" w:hAnsi="Arial"/>
      </w:rPr>
      <w:fldChar w:fldCharType="begin"/>
    </w:r>
    <w:r>
      <w:rPr>
        <w:rFonts w:ascii="Arial" w:hAnsi="Arial"/>
      </w:rPr>
      <w:instrText xml:space="preserve"> NUMPAGES </w:instrText>
    </w:r>
    <w:r w:rsidR="006D1B5A">
      <w:rPr>
        <w:rFonts w:ascii="Arial" w:hAnsi="Arial"/>
      </w:rPr>
      <w:fldChar w:fldCharType="separate"/>
    </w:r>
    <w:r w:rsidR="008925BB">
      <w:rPr>
        <w:rFonts w:ascii="Arial" w:hAnsi="Arial"/>
        <w:noProof/>
      </w:rPr>
      <w:t>6</w:t>
    </w:r>
    <w:r w:rsidR="006D1B5A">
      <w:rPr>
        <w:rFonts w:ascii="Arial" w:hAnsi="Arial"/>
      </w:rPr>
      <w:fldChar w:fldCharType="end"/>
    </w:r>
  </w:p>
  <w:p w:rsidR="00A87FF8" w:rsidRDefault="008925B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841" w:rsidRDefault="008925B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A2D" w:rsidRDefault="00805002">
      <w:r>
        <w:separator/>
      </w:r>
    </w:p>
  </w:footnote>
  <w:footnote w:type="continuationSeparator" w:id="0">
    <w:p w:rsidR="00495A2D" w:rsidRDefault="00805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841" w:rsidRDefault="008925B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F8" w:rsidRDefault="00805002" w:rsidP="008B022E">
    <w:pPr>
      <w:pStyle w:val="Kopfzeile"/>
      <w:ind w:left="-1985"/>
    </w:pPr>
    <w:r>
      <w:rPr>
        <w:noProof/>
        <w:lang w:val="de-DE" w:eastAsia="de-DE"/>
      </w:rPr>
      <w:drawing>
        <wp:inline distT="0" distB="0" distL="0" distR="0">
          <wp:extent cx="7562850" cy="2247900"/>
          <wp:effectExtent l="19050" t="0" r="0" b="0"/>
          <wp:docPr id="4" name="Bild 4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4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841" w:rsidRDefault="008925BB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5B1B58"/>
    <w:rsid w:val="005B1B58"/>
    <w:rsid w:val="006D1B5A"/>
    <w:rsid w:val="00805002"/>
    <w:rsid w:val="0089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D1B5A"/>
    <w:rPr>
      <w:sz w:val="24"/>
      <w:lang w:val="pt-BR" w:eastAsia="pt-BR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  <w:lang w:val="pt-BR" w:eastAsia="pt-BR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pt-BR" w:eastAsia="pt-BR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  <w:lang w:val="pt-BR" w:eastAsia="pt-BR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e@wirtgen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DF977-BBA1-48F0-A675-E13C4FCD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1208</Words>
  <Characters>6362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Links>
    <vt:vector size="6" baseType="variant">
      <vt:variant>
        <vt:i4>8192065</vt:i4>
      </vt:variant>
      <vt:variant>
        <vt:i4>0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2015-04-13T12:55:00Z</dcterms:created>
  <dcterms:modified xsi:type="dcterms:W3CDTF">2015-04-13T12:58:00Z</dcterms:modified>
</cp:coreProperties>
</file>